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ATA Nº 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REUNIÃO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ORDINÁRIA DO CMDCA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CONSELHO MUNICIPAL DOS DIREITOS DA CRIANÇA E DO   ADOLESCENTE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Aos quinze dias do mês de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outubro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do ano de dois mil e vinte e um, às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quinze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horas, através de videoconferência (Google Meet) teve início a reunião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ordinária,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onde se reuniram os conselheiros do Conselho Municipal dos Direitos da Criança e do Adolescente abaixo relacionados e assinados. Representantes Governamentais: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Maria Elisa de Souza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presidente do Conselho referido, 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Natan Pinto do Nascimento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representante titular da Secretaria de Assistência Social, a Sra.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Olinda Rodrigues da Silva Santos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representante suplente da Secretaria de Assistência Social, a Sra.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Dulcilene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Dulce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Nascimento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da Secretaria de Saúde, 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Sr.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Marcos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Antônio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Chiarello Ferreira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da Fundação Municipal de Esportes,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Representante Não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Governamental: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Sra.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Vanessa Petermann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do Grupo Escoteiro Baden Powell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Além da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participação do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Sérgio de Mello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Secretário de Assistência Social, e da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Ana Paula da Silva Dionizio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Secretária Executiva deste Conselho. Dando início a reunião,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 Sra.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Maria Elisa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baseline"/>
          <w:rtl w:val="0"/>
        </w:rPr>
        <w:t xml:space="preserve">, presidente do CMDCA, agradeceu a presença de todos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os Conselheiros e os cumprimentou, logo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realizando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 a leitura da pauta, tendo como primeiro tópico a discussão sobre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o 11º CONGRESUL, que acontecerá nos dias 15 à 18 de novembro, na cidade de Porto Alegre/RS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. Após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análise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e devidos ajustes, foi aprovado por unanimidade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o custeio das diárias (o que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incluirá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: transporte, alimentação e hospedagem) para duas conselheiras, sendo elas: Márcia Cristina Lukenchuke e Larissa Correa Costa, ficando acordado que as mesmas serão multiplicadoras, haja vista que a intenção inicial dos conselheiros era que quatro eletivos do órgão citado fossem ao Congresso, no entanto, a Presidente e os conselheiros do CMDCA preocuparam-se em deixar somente um conselheiro de plantão durante os dias em questão, sendo resolvido tal problemática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. O recurso que será ut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ilizado consta no Plano de Ação e Aplicação para o Exercício de 2021, do CMDCA, o qual incentiva as capacitações, meta 1.2, podendo utilizar até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R$ 8.000,00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em qualificações para trabalhar com o público infantojuvenil. Houveram doações através da sociedade civil no valor total de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R$ 21.906,82,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tendo ainda como previsão orçamentária, um teto de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R$ 70.000,00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no eixo 3 da Política de Proteção - Sistema de Garantia dos Direitos da Criança e do Adolescente. Sendo possível arcar com os gastos esperados. Os servidores saírão no dia 15/11 de Itajaí/SC 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pegarão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um ônibus até Porto Alegre/RS, retornando dia 19/11/2021. A segunda pauta tratava-se da implantação do Sistema SIPIA Conselho Tutelar, no entanto, não foi possível dar um parecer devido a primeira deliberação ter se estendido demasiadamente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vertAlign w:val="baseline"/>
          <w:rtl w:val="0"/>
        </w:rPr>
        <w:t xml:space="preserve">. Nada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vertAlign w:val="baseline"/>
          <w:rtl w:val="0"/>
        </w:rPr>
        <w:t xml:space="preserve"> mais havendo a tratar, encerrou-se a reunião e a presente ata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que segue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vertAlign w:val="baseline"/>
          <w:rtl w:val="0"/>
        </w:rPr>
        <w:t xml:space="preserve"> assinada por mim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Ana Paula da Silva Dionizio, pela presidente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vertAlign w:val="baseline"/>
          <w:rtl w:val="0"/>
        </w:rPr>
        <w:t xml:space="preserve"> e demais conselheiros.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19" w:top="71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und"/>
    </w:rPr>
  </w:style>
  <w:style w:type="character" w:styleId="RodapéChar">
    <w:name w:val="Rodapé Char"/>
    <w:next w:val="RodapéChar"/>
    <w:autoRedefine w:val="0"/>
    <w:hidden w:val="0"/>
    <w:qFormat w:val="0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pt-BR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pt-BR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pt-BR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rFonts w:ascii="Calibri" w:eastAsia="Calibri" w:hAnsi="Calibri"/>
      <w:b w:val="1"/>
      <w:bCs w:val="1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PVduc/xYjqD5E5ASyGzuP/XEKw==">AMUW2mXgMlWVQI83Pk1+FXjSxDtDaSpBDsN9jAgGdSezxIdDMt1Rpq1tmQ2WcfiFVJyo0A9t0Z2VjW8lFMdNgaFHRiWLUdtWTX/43pk7hiu5mJzZUkuSrF8=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2021-01-19T14:15:00Z</dcterms:created>
  <dc:creator>Instituto</dc:creator>
</cp:coreProperties>
</file>