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2B3" w:rsidRDefault="002A178C">
      <w:pPr>
        <w:pStyle w:val="Ttul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CONSELHO MUNICIPAL DOS DIREITOS DA CRIANÇA E DO ADOLESCENTE - CMDCA </w:t>
      </w:r>
    </w:p>
    <w:p w:rsidR="00FE12B3" w:rsidRDefault="002A178C">
      <w:pPr>
        <w:pStyle w:val="Ttul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PENHA/SC</w:t>
      </w:r>
    </w:p>
    <w:p w:rsidR="00FE12B3" w:rsidRDefault="002A178C">
      <w:pPr>
        <w:pStyle w:val="Subttulo"/>
        <w:ind w:left="960" w:right="993"/>
        <w:rPr>
          <w:b w:val="0"/>
          <w:i w:val="0"/>
        </w:rPr>
      </w:pPr>
      <w:r>
        <w:rPr>
          <w:b w:val="0"/>
          <w:i w:val="0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154305</wp:posOffset>
                </wp:positionV>
                <wp:extent cx="3600000" cy="0"/>
                <wp:effectExtent l="0" t="19050" r="19685" b="19050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000" cy="0"/>
                        </a:xfrm>
                        <a:prstGeom prst="line">
                          <a:avLst/>
                        </a:prstGeom>
                        <a:ln w="28575" cmpd="dbl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9AB8708" id="Conector reto 1" o:spid="_x0000_s1026" style="position:absolute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12.15pt" to="283.4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" strokecolor="black [3040]" strokeweight="2.25pt">
                <v:stroke linestyle="thinThin"/>
                <w10:wrap anchorx="margin"/>
              </v:line>
            </w:pict>
          </mc:Fallback>
        </mc:AlternateContent>
      </w:r>
    </w:p>
    <w:p w:rsidR="00FE12B3" w:rsidRDefault="00FE12B3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center"/>
        <w:rPr>
          <w:b/>
          <w:color w:val="000000"/>
        </w:rPr>
      </w:pPr>
    </w:p>
    <w:p w:rsidR="00FE12B3" w:rsidRDefault="002A178C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center"/>
        <w:rPr>
          <w:rFonts w:ascii="SwitzerlandNarrow" w:eastAsia="SwitzerlandNarrow" w:hAnsi="SwitzerlandNarrow" w:cs="SwitzerlandNarrow"/>
          <w:color w:val="000000"/>
        </w:rPr>
      </w:pPr>
      <w:r>
        <w:rPr>
          <w:rFonts w:ascii="SwitzerlandNarrow" w:eastAsia="SwitzerlandNarrow" w:hAnsi="SwitzerlandNarrow" w:cs="SwitzerlandNarrow"/>
          <w:color w:val="000000"/>
        </w:rPr>
        <w:t>Resolução Nº 0</w:t>
      </w:r>
      <w:r>
        <w:rPr>
          <w:rFonts w:ascii="SwitzerlandNarrow" w:eastAsia="SwitzerlandNarrow" w:hAnsi="SwitzerlandNarrow" w:cs="SwitzerlandNarrow"/>
        </w:rPr>
        <w:t>04</w:t>
      </w:r>
      <w:r>
        <w:rPr>
          <w:rFonts w:ascii="SwitzerlandNarrow" w:eastAsia="SwitzerlandNarrow" w:hAnsi="SwitzerlandNarrow" w:cs="SwitzerlandNarrow"/>
          <w:color w:val="000000"/>
        </w:rPr>
        <w:t>/20</w:t>
      </w:r>
      <w:r>
        <w:rPr>
          <w:rFonts w:ascii="SwitzerlandNarrow" w:eastAsia="SwitzerlandNarrow" w:hAnsi="SwitzerlandNarrow" w:cs="SwitzerlandNarrow"/>
        </w:rPr>
        <w:t>21</w:t>
      </w:r>
      <w:r>
        <w:rPr>
          <w:rFonts w:ascii="SwitzerlandNarrow" w:eastAsia="SwitzerlandNarrow" w:hAnsi="SwitzerlandNarrow" w:cs="SwitzerlandNarrow"/>
          <w:color w:val="000000"/>
        </w:rPr>
        <w:t xml:space="preserve"> de </w:t>
      </w:r>
      <w:r>
        <w:rPr>
          <w:rFonts w:ascii="SwitzerlandNarrow" w:eastAsia="SwitzerlandNarrow" w:hAnsi="SwitzerlandNarrow" w:cs="SwitzerlandNarrow"/>
        </w:rPr>
        <w:t>15</w:t>
      </w:r>
      <w:r>
        <w:rPr>
          <w:rFonts w:ascii="SwitzerlandNarrow" w:eastAsia="SwitzerlandNarrow" w:hAnsi="SwitzerlandNarrow" w:cs="SwitzerlandNarrow"/>
          <w:color w:val="000000"/>
        </w:rPr>
        <w:t xml:space="preserve"> de </w:t>
      </w:r>
      <w:r>
        <w:rPr>
          <w:rFonts w:ascii="SwitzerlandNarrow" w:eastAsia="SwitzerlandNarrow" w:hAnsi="SwitzerlandNarrow" w:cs="SwitzerlandNarrow"/>
        </w:rPr>
        <w:t>Outubro</w:t>
      </w:r>
      <w:r>
        <w:rPr>
          <w:rFonts w:ascii="SwitzerlandNarrow" w:eastAsia="SwitzerlandNarrow" w:hAnsi="SwitzerlandNarrow" w:cs="SwitzerlandNarrow"/>
          <w:color w:val="000000"/>
        </w:rPr>
        <w:t xml:space="preserve"> de 20</w:t>
      </w:r>
      <w:r>
        <w:rPr>
          <w:rFonts w:ascii="SwitzerlandNarrow" w:eastAsia="SwitzerlandNarrow" w:hAnsi="SwitzerlandNarrow" w:cs="SwitzerlandNarrow"/>
        </w:rPr>
        <w:t>21</w:t>
      </w:r>
      <w:r>
        <w:rPr>
          <w:rFonts w:ascii="SwitzerlandNarrow" w:eastAsia="SwitzerlandNarrow" w:hAnsi="SwitzerlandNarrow" w:cs="SwitzerlandNarrow"/>
          <w:color w:val="000000"/>
        </w:rPr>
        <w:t>.</w:t>
      </w:r>
    </w:p>
    <w:p w:rsidR="00FE12B3" w:rsidRDefault="00FE12B3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center"/>
        <w:rPr>
          <w:rFonts w:ascii="SwitzerlandNarrow" w:eastAsia="SwitzerlandNarrow" w:hAnsi="SwitzerlandNarrow" w:cs="SwitzerlandNarrow"/>
          <w:color w:val="000000"/>
        </w:rPr>
      </w:pPr>
    </w:p>
    <w:p w:rsidR="00FE12B3" w:rsidRDefault="00FE12B3">
      <w:pPr>
        <w:ind w:left="960" w:right="993"/>
        <w:jc w:val="center"/>
        <w:rPr>
          <w:rFonts w:ascii="SwitzerlandNarrow" w:eastAsia="SwitzerlandNarrow" w:hAnsi="SwitzerlandNarrow" w:cs="SwitzerlandNarrow"/>
          <w:b/>
        </w:rPr>
      </w:pPr>
    </w:p>
    <w:p w:rsidR="00FE12B3" w:rsidRDefault="002A178C">
      <w:pPr>
        <w:jc w:val="center"/>
        <w:rPr>
          <w:b/>
        </w:rPr>
      </w:pPr>
      <w:r>
        <w:rPr>
          <w:b/>
        </w:rPr>
        <w:t>Dispõe sobre a aplicação dos recursos do Fundo Municipal da Infância e A</w:t>
      </w:r>
      <w:bookmarkStart w:id="0" w:name="_GoBack"/>
      <w:bookmarkEnd w:id="0"/>
      <w:r>
        <w:rPr>
          <w:b/>
        </w:rPr>
        <w:t>dolescência- FIA de Penha</w:t>
      </w:r>
    </w:p>
    <w:p w:rsidR="00FE12B3" w:rsidRDefault="00FE12B3"/>
    <w:p w:rsidR="00FE12B3" w:rsidRDefault="00FE12B3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:rsidR="00FE12B3" w:rsidRDefault="002A178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t>A</w:t>
      </w:r>
      <w:r>
        <w:rPr>
          <w:color w:val="000000"/>
        </w:rPr>
        <w:t xml:space="preserve"> Presidente do Conselho Municipal dos Direitos da Criança e do Adolescente de Penha/SC - CMDCA, no uso das atribuições conferidas pela Lei Federal nº. 8.069 de 13 de julho de 1990, pela Lei Municipal,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nº 2.600 de 11 de novembro de 2012, e considerando a deliberação datada de </w:t>
      </w:r>
      <w:r>
        <w:t>15</w:t>
      </w:r>
      <w:r>
        <w:rPr>
          <w:color w:val="000000"/>
        </w:rPr>
        <w:t xml:space="preserve"> de </w:t>
      </w:r>
      <w:r>
        <w:t>Outu</w:t>
      </w:r>
      <w:r>
        <w:rPr>
          <w:color w:val="000000"/>
        </w:rPr>
        <w:t>bro de 20</w:t>
      </w:r>
      <w:r>
        <w:t>21</w:t>
      </w:r>
      <w:r>
        <w:rPr>
          <w:color w:val="000000"/>
        </w:rPr>
        <w:t>, em que o Conselho Municipal dos Direitos da Criança e do Adolescente (CMDCA), a deliberou em Ata 0</w:t>
      </w:r>
      <w:r>
        <w:t>05</w:t>
      </w:r>
      <w:r>
        <w:rPr>
          <w:color w:val="000000"/>
        </w:rPr>
        <w:t>/20</w:t>
      </w:r>
      <w:r>
        <w:t>21</w:t>
      </w:r>
      <w:r>
        <w:rPr>
          <w:color w:val="000000"/>
        </w:rPr>
        <w:t>.</w:t>
      </w:r>
    </w:p>
    <w:p w:rsidR="00FE12B3" w:rsidRDefault="00FE12B3"/>
    <w:p w:rsidR="00FE12B3" w:rsidRDefault="002A178C">
      <w:pPr>
        <w:tabs>
          <w:tab w:val="left" w:pos="6840"/>
        </w:tabs>
        <w:jc w:val="both"/>
      </w:pPr>
      <w:r>
        <w:rPr>
          <w:b/>
        </w:rPr>
        <w:t xml:space="preserve">RESOLVE: </w:t>
      </w:r>
      <w:r>
        <w:t> </w:t>
      </w:r>
    </w:p>
    <w:p w:rsidR="00FE12B3" w:rsidRDefault="00FE12B3">
      <w:pPr>
        <w:ind w:left="960" w:right="993"/>
        <w:jc w:val="center"/>
        <w:rPr>
          <w:rFonts w:ascii="SwitzerlandNarrow" w:eastAsia="SwitzerlandNarrow" w:hAnsi="SwitzerlandNarrow" w:cs="SwitzerlandNarrow"/>
          <w:sz w:val="28"/>
          <w:szCs w:val="28"/>
        </w:rPr>
      </w:pPr>
    </w:p>
    <w:p w:rsidR="00FE12B3" w:rsidRDefault="00FE12B3">
      <w:pPr>
        <w:tabs>
          <w:tab w:val="left" w:pos="6840"/>
        </w:tabs>
        <w:jc w:val="both"/>
      </w:pPr>
    </w:p>
    <w:p w:rsidR="00FE12B3" w:rsidRDefault="002A178C">
      <w:pPr>
        <w:tabs>
          <w:tab w:val="left" w:pos="5265"/>
        </w:tabs>
        <w:jc w:val="both"/>
      </w:pPr>
      <w:bookmarkStart w:id="1" w:name="_heading=h.gjdgxs" w:colFirst="0" w:colLast="0"/>
      <w:bookmarkEnd w:id="1"/>
      <w:r>
        <w:t>Art. 1º. Aprovar a aplicação de diárias (o que incluirá: transporte, alimentação e hospedagem) com Recursos do FIA (Fundo Municipal da Infância e Adolescência), pelo Plano de Ação e Aplicação para o Exercício de 2021, do CMDCA, o qual incentiva as capacitações, meta 1.2, para as Conselheiras Tutelares eleitas: Sra. Márcia Cristina Lukenchuke e a Sra. Larissa Correa Costa, para participarem do “11º CONGRESUL”, que acontecerá em Porto Alegre/RS nos dias 15/11/2021 a 18/11/2021, deslocando-se de ônibus de Itajaí até a cidade de Porto Alegre no dia 15/11/2021 e retornando no dia 19/11/2021, conforme deliberado pelo Conselho.</w:t>
      </w:r>
    </w:p>
    <w:p w:rsidR="00FE12B3" w:rsidRDefault="002A178C">
      <w:pPr>
        <w:pBdr>
          <w:top w:val="nil"/>
          <w:left w:val="nil"/>
          <w:bottom w:val="nil"/>
          <w:right w:val="nil"/>
          <w:between w:val="nil"/>
        </w:pBdr>
        <w:tabs>
          <w:tab w:val="left" w:pos="5265"/>
        </w:tabs>
        <w:ind w:left="720"/>
        <w:jc w:val="both"/>
        <w:rPr>
          <w:b/>
          <w:color w:val="000000"/>
        </w:rPr>
      </w:pPr>
      <w:r>
        <w:rPr>
          <w:color w:val="000000"/>
        </w:rPr>
        <w:t xml:space="preserve"> </w:t>
      </w:r>
    </w:p>
    <w:p w:rsidR="00FE12B3" w:rsidRDefault="00FE12B3">
      <w:pPr>
        <w:tabs>
          <w:tab w:val="left" w:pos="5265"/>
        </w:tabs>
        <w:jc w:val="both"/>
      </w:pPr>
    </w:p>
    <w:p w:rsidR="00FE12B3" w:rsidRDefault="002A178C">
      <w:pPr>
        <w:tabs>
          <w:tab w:val="left" w:pos="6840"/>
        </w:tabs>
        <w:jc w:val="both"/>
      </w:pPr>
      <w:r>
        <w:t>Art. 2º.</w:t>
      </w:r>
      <w:r>
        <w:rPr>
          <w:b/>
        </w:rPr>
        <w:t xml:space="preserve"> </w:t>
      </w:r>
      <w:r>
        <w:t>Esta Resolução entra em vigor na data de sua publicação.</w:t>
      </w:r>
    </w:p>
    <w:p w:rsidR="00FE12B3" w:rsidRDefault="00FE12B3">
      <w:pPr>
        <w:pBdr>
          <w:top w:val="nil"/>
          <w:left w:val="nil"/>
          <w:bottom w:val="nil"/>
          <w:right w:val="nil"/>
          <w:between w:val="nil"/>
        </w:pBdr>
        <w:ind w:right="993"/>
        <w:rPr>
          <w:rFonts w:ascii="SwitzerlandNarrow" w:eastAsia="SwitzerlandNarrow" w:hAnsi="SwitzerlandNarrow" w:cs="SwitzerlandNarrow"/>
          <w:b/>
          <w:color w:val="000000"/>
          <w:sz w:val="26"/>
          <w:szCs w:val="26"/>
        </w:rPr>
      </w:pPr>
    </w:p>
    <w:p w:rsidR="00FE12B3" w:rsidRDefault="00FE12B3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both"/>
        <w:rPr>
          <w:color w:val="000000"/>
        </w:rPr>
      </w:pPr>
    </w:p>
    <w:p w:rsidR="00FE12B3" w:rsidRDefault="00FE12B3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right"/>
        <w:rPr>
          <w:rFonts w:ascii="SwitzerlandNarrow" w:eastAsia="SwitzerlandNarrow" w:hAnsi="SwitzerlandNarrow" w:cs="SwitzerlandNarrow"/>
          <w:color w:val="000000"/>
        </w:rPr>
      </w:pPr>
    </w:p>
    <w:p w:rsidR="00FE12B3" w:rsidRDefault="002A178C">
      <w:pPr>
        <w:pBdr>
          <w:top w:val="nil"/>
          <w:left w:val="nil"/>
          <w:bottom w:val="nil"/>
          <w:right w:val="nil"/>
          <w:between w:val="nil"/>
        </w:pBdr>
        <w:ind w:left="960"/>
        <w:jc w:val="right"/>
        <w:rPr>
          <w:color w:val="000000"/>
        </w:rPr>
      </w:pPr>
      <w:r>
        <w:rPr>
          <w:color w:val="000000"/>
        </w:rPr>
        <w:t xml:space="preserve">Penha, </w:t>
      </w:r>
      <w:r>
        <w:t>15</w:t>
      </w:r>
      <w:r>
        <w:rPr>
          <w:color w:val="000000"/>
        </w:rPr>
        <w:t xml:space="preserve"> de </w:t>
      </w:r>
      <w:r>
        <w:t>Outu</w:t>
      </w:r>
      <w:r>
        <w:rPr>
          <w:color w:val="000000"/>
        </w:rPr>
        <w:t>bro  de 20</w:t>
      </w:r>
      <w:r>
        <w:t>21</w:t>
      </w:r>
      <w:r>
        <w:rPr>
          <w:color w:val="000000"/>
        </w:rPr>
        <w:t>.</w:t>
      </w:r>
    </w:p>
    <w:p w:rsidR="00FE12B3" w:rsidRDefault="00FE12B3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right"/>
        <w:rPr>
          <w:rFonts w:ascii="SwitzerlandNarrow" w:eastAsia="SwitzerlandNarrow" w:hAnsi="SwitzerlandNarrow" w:cs="SwitzerlandNarrow"/>
          <w:color w:val="000000"/>
        </w:rPr>
      </w:pPr>
    </w:p>
    <w:p w:rsidR="00FE12B3" w:rsidRDefault="00FE12B3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right"/>
        <w:rPr>
          <w:rFonts w:ascii="SwitzerlandNarrow" w:eastAsia="SwitzerlandNarrow" w:hAnsi="SwitzerlandNarrow" w:cs="SwitzerlandNarrow"/>
          <w:color w:val="000000"/>
        </w:rPr>
      </w:pPr>
    </w:p>
    <w:p w:rsidR="00FE12B3" w:rsidRDefault="00FE12B3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right"/>
        <w:rPr>
          <w:rFonts w:ascii="SwitzerlandNarrow" w:eastAsia="SwitzerlandNarrow" w:hAnsi="SwitzerlandNarrow" w:cs="SwitzerlandNarrow"/>
          <w:color w:val="000000"/>
        </w:rPr>
      </w:pPr>
    </w:p>
    <w:p w:rsidR="00FE12B3" w:rsidRDefault="00FE12B3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right"/>
        <w:rPr>
          <w:rFonts w:ascii="SwitzerlandNarrow" w:eastAsia="SwitzerlandNarrow" w:hAnsi="SwitzerlandNarrow" w:cs="SwitzerlandNarrow"/>
          <w:color w:val="000000"/>
        </w:rPr>
      </w:pPr>
    </w:p>
    <w:p w:rsidR="00FE12B3" w:rsidRDefault="00FE12B3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right"/>
        <w:rPr>
          <w:rFonts w:ascii="SwitzerlandNarrow" w:eastAsia="SwitzerlandNarrow" w:hAnsi="SwitzerlandNarrow" w:cs="SwitzerlandNarrow"/>
          <w:color w:val="000000"/>
        </w:rPr>
      </w:pPr>
    </w:p>
    <w:p w:rsidR="00FE12B3" w:rsidRDefault="00FE12B3">
      <w:pPr>
        <w:pBdr>
          <w:top w:val="nil"/>
          <w:left w:val="nil"/>
          <w:bottom w:val="nil"/>
          <w:right w:val="nil"/>
          <w:between w:val="nil"/>
        </w:pBdr>
        <w:ind w:left="960" w:right="993"/>
        <w:jc w:val="center"/>
        <w:rPr>
          <w:rFonts w:ascii="SwitzerlandNarrow" w:eastAsia="SwitzerlandNarrow" w:hAnsi="SwitzerlandNarrow" w:cs="SwitzerlandNarrow"/>
          <w:color w:val="000000"/>
        </w:rPr>
      </w:pPr>
    </w:p>
    <w:p w:rsidR="00FE12B3" w:rsidRDefault="00FE12B3">
      <w:pPr>
        <w:pBdr>
          <w:top w:val="nil"/>
          <w:left w:val="nil"/>
          <w:bottom w:val="single" w:sz="12" w:space="1" w:color="000000"/>
          <w:right w:val="nil"/>
          <w:between w:val="nil"/>
        </w:pBdr>
        <w:ind w:left="960" w:right="993"/>
        <w:jc w:val="center"/>
        <w:rPr>
          <w:color w:val="000000"/>
        </w:rPr>
      </w:pPr>
    </w:p>
    <w:p w:rsidR="00FE12B3" w:rsidRDefault="002A178C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t>Maria Elisa de Souza</w:t>
      </w:r>
    </w:p>
    <w:p w:rsidR="00FE12B3" w:rsidRDefault="00FE12B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:rsidR="00FE12B3" w:rsidRDefault="002A178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ldine721 BT" w:eastAsia="Aldine721 BT" w:hAnsi="Aldine721 BT" w:cs="Aldine721 BT"/>
          <w:color w:val="000000"/>
        </w:rPr>
      </w:pPr>
      <w:r>
        <w:rPr>
          <w:color w:val="000000"/>
        </w:rPr>
        <w:t>Presidente CMDCA/Penha</w:t>
      </w:r>
    </w:p>
    <w:sectPr w:rsidR="00FE12B3">
      <w:pgSz w:w="11907" w:h="16840"/>
      <w:pgMar w:top="1701" w:right="1134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dine721 BT">
    <w:altName w:val="Times New Roman"/>
    <w:charset w:val="00"/>
    <w:family w:val="auto"/>
    <w:pitch w:val="default"/>
  </w:font>
  <w:font w:name="SwitzerlandNarrow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2B3"/>
    <w:rsid w:val="002A178C"/>
    <w:rsid w:val="00C25811"/>
    <w:rsid w:val="00FE1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5EF56E-56EE-4265-8FCD-A173183D7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D6C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752D6C"/>
    <w:pPr>
      <w:jc w:val="center"/>
    </w:pPr>
    <w:rPr>
      <w:rFonts w:ascii="Aldine721 BT" w:hAnsi="Aldine721 BT"/>
      <w:b/>
      <w:bCs/>
      <w:sz w:val="36"/>
    </w:rPr>
  </w:style>
  <w:style w:type="character" w:customStyle="1" w:styleId="TtuloChar">
    <w:name w:val="Título Char"/>
    <w:basedOn w:val="Fontepargpadro"/>
    <w:link w:val="Ttulo"/>
    <w:rsid w:val="00752D6C"/>
    <w:rPr>
      <w:rFonts w:ascii="Aldine721 BT" w:eastAsia="Times New Roman" w:hAnsi="Aldine721 BT" w:cs="Times New Roman"/>
      <w:b/>
      <w:bCs/>
      <w:sz w:val="36"/>
      <w:szCs w:val="24"/>
      <w:lang w:eastAsia="pt-BR"/>
    </w:rPr>
  </w:style>
  <w:style w:type="paragraph" w:styleId="Corpodetexto">
    <w:name w:val="Body Text"/>
    <w:basedOn w:val="Normal"/>
    <w:link w:val="CorpodetextoChar"/>
    <w:rsid w:val="00752D6C"/>
    <w:pPr>
      <w:jc w:val="center"/>
    </w:pPr>
    <w:rPr>
      <w:rFonts w:ascii="Aldine721 BT" w:hAnsi="Aldine721 BT"/>
    </w:rPr>
  </w:style>
  <w:style w:type="character" w:customStyle="1" w:styleId="CorpodetextoChar">
    <w:name w:val="Corpo de texto Char"/>
    <w:basedOn w:val="Fontepargpadro"/>
    <w:link w:val="Corpodetexto"/>
    <w:rsid w:val="00752D6C"/>
    <w:rPr>
      <w:rFonts w:ascii="Aldine721 BT" w:eastAsia="Times New Roman" w:hAnsi="Aldine721 BT" w:cs="Times New Roman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pPr>
      <w:jc w:val="center"/>
    </w:pPr>
    <w:rPr>
      <w:rFonts w:ascii="Aldine721 BT" w:eastAsia="Aldine721 BT" w:hAnsi="Aldine721 BT" w:cs="Aldine721 BT"/>
      <w:b/>
      <w:i/>
      <w:sz w:val="30"/>
      <w:szCs w:val="30"/>
    </w:rPr>
  </w:style>
  <w:style w:type="character" w:customStyle="1" w:styleId="SubttuloChar">
    <w:name w:val="Subtítulo Char"/>
    <w:basedOn w:val="Fontepargpadro"/>
    <w:link w:val="Subttulo"/>
    <w:rsid w:val="00752D6C"/>
    <w:rPr>
      <w:rFonts w:ascii="Aldine721 BT" w:eastAsia="Times New Roman" w:hAnsi="Aldine721 BT" w:cs="Times New Roman"/>
      <w:b/>
      <w:bCs/>
      <w:i/>
      <w:iCs/>
      <w:sz w:val="30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73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5nnTIj6g/86XDQ7nrgcZ686wwDQ==">AMUW2mVC5zhZrcQBL9VdWrUVn422GV7PUUl5ytYhxHtzV5jcdoejIn3RqfezzNGRfsmF/mf77jj3ZSIlVg2Z7/BOnwRNr1chmhBYL00z7m/8Sy7oRNoP3ddQ8+5HIcvVURX6AHep5a3h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RH SAS</cp:lastModifiedBy>
  <cp:revision>3</cp:revision>
  <dcterms:created xsi:type="dcterms:W3CDTF">2019-11-21T15:57:00Z</dcterms:created>
  <dcterms:modified xsi:type="dcterms:W3CDTF">2021-10-26T17:18:00Z</dcterms:modified>
</cp:coreProperties>
</file>